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20E1" w14:textId="046457D1" w:rsidR="00DF6280" w:rsidRPr="009F4EA0" w:rsidRDefault="00DF6280" w:rsidP="008F3C5E">
      <w:pPr>
        <w:pStyle w:val="Nagwek1"/>
        <w:spacing w:after="600"/>
        <w:jc w:val="center"/>
        <w:rPr>
          <w:rFonts w:ascii="Calibri" w:hAnsi="Calibri" w:cs="Calibri"/>
          <w:b/>
          <w:bCs/>
          <w:color w:val="auto"/>
          <w:sz w:val="36"/>
          <w:szCs w:val="36"/>
        </w:rPr>
      </w:pPr>
      <w:r w:rsidRPr="009F4EA0">
        <w:rPr>
          <w:rFonts w:ascii="Calibri" w:hAnsi="Calibri" w:cs="Calibri"/>
          <w:b/>
          <w:bCs/>
          <w:color w:val="auto"/>
          <w:sz w:val="36"/>
          <w:szCs w:val="36"/>
        </w:rPr>
        <w:t>OPIS PRZEDMIOTU ZAMÓWIENIA</w:t>
      </w:r>
    </w:p>
    <w:p w14:paraId="239A83DD" w14:textId="43A48FDB" w:rsidR="00DF6280" w:rsidRPr="008F3C5E" w:rsidRDefault="00DF6280" w:rsidP="002F2059">
      <w:pPr>
        <w:spacing w:after="480" w:line="276" w:lineRule="auto"/>
        <w:jc w:val="center"/>
        <w:rPr>
          <w:sz w:val="24"/>
          <w:szCs w:val="24"/>
        </w:rPr>
      </w:pPr>
      <w:r w:rsidRPr="008F3C5E">
        <w:rPr>
          <w:sz w:val="24"/>
          <w:szCs w:val="24"/>
        </w:rPr>
        <w:t>dotyczący świadczenia usług eksperta ds. dostępności w ramach projektu</w:t>
      </w:r>
      <w:r w:rsidR="002F2059">
        <w:rPr>
          <w:sz w:val="24"/>
          <w:szCs w:val="24"/>
        </w:rPr>
        <w:t xml:space="preserve"> </w:t>
      </w:r>
      <w:r w:rsidRPr="008F3C5E">
        <w:rPr>
          <w:sz w:val="24"/>
          <w:szCs w:val="24"/>
        </w:rPr>
        <w:t>„Ośrodek Wsparcia Architektury Dostępnej (OWDA) - kompleksowe usługi w zakresie dostępności  architektonicznej dla podmiotów publicznych”</w:t>
      </w:r>
      <w:r w:rsidR="002F2059">
        <w:rPr>
          <w:sz w:val="24"/>
          <w:szCs w:val="24"/>
        </w:rPr>
        <w:t xml:space="preserve"> </w:t>
      </w:r>
      <w:r w:rsidRPr="008F3C5E">
        <w:rPr>
          <w:sz w:val="24"/>
          <w:szCs w:val="24"/>
        </w:rPr>
        <w:t>mający na celu ustalenie wartości szacunkowej zamówienia</w:t>
      </w:r>
    </w:p>
    <w:p w14:paraId="79C18DEC" w14:textId="258D2263" w:rsidR="00DF6280" w:rsidRPr="002F2059" w:rsidRDefault="00DF6280" w:rsidP="007652FD">
      <w:pPr>
        <w:pStyle w:val="Nagwek2"/>
      </w:pPr>
      <w:r w:rsidRPr="002F2059">
        <w:t>1. Informacje ogólne</w:t>
      </w:r>
    </w:p>
    <w:p w14:paraId="59F1EEE6" w14:textId="77BF1BAB" w:rsidR="00DF6280" w:rsidRPr="00DF6280" w:rsidRDefault="00DF6280" w:rsidP="00DD57E5">
      <w:pPr>
        <w:pStyle w:val="NormalnyWeb"/>
        <w:spacing w:before="52" w:beforeAutospacing="0" w:after="0" w:afterAutospacing="0" w:line="360" w:lineRule="auto"/>
        <w:ind w:left="4" w:firstLine="1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Zamówienie ma umożliwić realizację działań planowanych przez Państwowy Fundusz Rehabilitacji Osób  Niepełnosprawnych w projekcie „Ośrodek Wsparcia Architektury Dostępnej (dalej „OWDA”) - kompleksowe usługi w zakresie dostępności architektonicznej dla podmiotów publicznych”, realizowan</w:t>
      </w:r>
      <w:r w:rsidR="00DD57E5">
        <w:rPr>
          <w:rFonts w:ascii="Calibri" w:hAnsi="Calibri" w:cs="Calibri"/>
          <w:color w:val="000000"/>
        </w:rPr>
        <w:t>ym</w:t>
      </w:r>
      <w:r w:rsidRPr="00DF6280">
        <w:rPr>
          <w:rFonts w:ascii="Calibri" w:hAnsi="Calibri" w:cs="Calibri"/>
          <w:color w:val="000000"/>
        </w:rPr>
        <w:t xml:space="preserve"> w ramach Programu Operacyjnego Wiedza Edukacja Rozwój 2014-2020, Oś Priorytetowa II Efektywne polityki publiczne dla rynku pracy, gospodarki i edukacji, Działanie 2.19.  </w:t>
      </w:r>
    </w:p>
    <w:p w14:paraId="3166C3B9" w14:textId="79956907" w:rsidR="00DF6280" w:rsidRPr="00DF6280" w:rsidRDefault="00DF6280" w:rsidP="00DF6280">
      <w:pPr>
        <w:pStyle w:val="NormalnyWeb"/>
        <w:spacing w:before="16" w:beforeAutospacing="0" w:after="0" w:afterAutospacing="0" w:line="360" w:lineRule="auto"/>
        <w:ind w:left="17" w:right="45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Projekt jest realizowany w formule projektu partnerskiego, gdzie Liderem jest Fundacja Aktywnej  Rehabilitacji, a Państwowy Fundusz Rehabilitacji Osób Niepełnosprawnych oraz ARQiteka Biuro Projektowe Marta Kulik są partnerami.  </w:t>
      </w:r>
    </w:p>
    <w:p w14:paraId="6D9C3127" w14:textId="23CD856E" w:rsidR="002F2059" w:rsidRDefault="00DF6280" w:rsidP="00DF6280">
      <w:pPr>
        <w:pStyle w:val="NormalnyWeb"/>
        <w:spacing w:before="16" w:beforeAutospacing="0" w:after="0" w:afterAutospacing="0" w:line="360" w:lineRule="auto"/>
        <w:ind w:left="2" w:right="-6" w:firstLine="6"/>
        <w:rPr>
          <w:rFonts w:ascii="Calibri" w:hAnsi="Calibri" w:cs="Calibri"/>
          <w:color w:val="000000"/>
        </w:rPr>
      </w:pPr>
      <w:r w:rsidRPr="00DF6280">
        <w:rPr>
          <w:rFonts w:ascii="Calibri" w:hAnsi="Calibri" w:cs="Calibri"/>
          <w:color w:val="000000"/>
        </w:rPr>
        <w:t xml:space="preserve">Celem głównym projektu jest uruchomienie w okresie od 08.2021 do 09.2023 ośrodka wsparcia podmiotów publicznych o nazwie „Ośrodek Wsparcia Architektury Dostępnej”, którego działalność będzie polegała na wspieraniu podmiotów publicznych (dalej: PP) - jako inwestorów - w zakresie wzrostu dostępności architektonicznej obiektów i przestrzeni publicznych oraz spełnieniu wymagań ustawy z dnia 19 lipca 2019 r. o zapewnianiu dostępności osobom ze szczególnymi potrzebami (Dz.U. 2020 poz. 1062) - dalej ustawa o zapewnianiu dostępności. </w:t>
      </w:r>
    </w:p>
    <w:p w14:paraId="4E6F65B3" w14:textId="6A90DCE2" w:rsidR="00DF6280" w:rsidRPr="00DF6280" w:rsidRDefault="00DF6280" w:rsidP="00DF6280">
      <w:pPr>
        <w:pStyle w:val="NormalnyWeb"/>
        <w:spacing w:before="16" w:beforeAutospacing="0" w:after="0" w:afterAutospacing="0" w:line="360" w:lineRule="auto"/>
        <w:ind w:left="2" w:right="-6" w:firstLine="6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 xml:space="preserve">W ramach projektu zakłada się udzielenie podmiotom publicznym kompleksowego wsparcia merytorycznego/doradczego/informacyjnego oraz audytowego. Wsparcie będzie udzielane </w:t>
      </w:r>
      <w:r w:rsidRPr="00DF6280">
        <w:rPr>
          <w:rFonts w:ascii="Calibri" w:hAnsi="Calibri" w:cs="Calibri"/>
          <w:color w:val="000000"/>
        </w:rPr>
        <w:lastRenderedPageBreak/>
        <w:t>przez wybitnych specjalistów w dziedzinie architektury, dostępności, projektowania  uniwersalnego i innych, w zależności od potrzeb PP oraz rodzaju wspieranej inwestycji w szczególności w  formie bezpośredniego kontaktu z pracownikami PP w miejscu prowadzenia usługi - audyty oraz w ramach  działań OWDA. Zakres wsparcia w ramach projektu będzie również dostosowany do charakteru podmiotu  publicznego. W OWDA zatrudniona będzie kadra merytoryczna udzielająca informacji i doradztwa poprzez różne nośniki (portal, infolinia, poczta elektroniczna, inne) oraz bezpośrednio.  </w:t>
      </w:r>
    </w:p>
    <w:p w14:paraId="229D6789" w14:textId="2FA3E1E2" w:rsidR="00DF6280" w:rsidRPr="00DF6280" w:rsidRDefault="00DF6280" w:rsidP="00DF6280">
      <w:pPr>
        <w:pStyle w:val="NormalnyWeb"/>
        <w:spacing w:before="15" w:beforeAutospacing="0" w:after="0" w:afterAutospacing="0" w:line="360" w:lineRule="auto"/>
        <w:ind w:left="2" w:right="14" w:firstLine="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Ośrodek swoimi działaniami obejmie obszar całego kraju. W okresie trwania projektu przewiduje się wsparcie co najmniej 450 PP wskazanych w art. 3. ustawy o zapewnianiu dostępności, w tym organy władzy publicznej szczebla centralnego oraz samorządowego wymienione w art. 9 Ustawy z 27 sierpnia 2009 r. o  finansach publicznych, a także podlegające im jednostki organizacyjne.</w:t>
      </w:r>
    </w:p>
    <w:p w14:paraId="0B99AEA4" w14:textId="3D1D6D60" w:rsidR="00DF6280" w:rsidRPr="00DF6280" w:rsidRDefault="00DF6280" w:rsidP="00DD57E5">
      <w:pPr>
        <w:pStyle w:val="NormalnyWeb"/>
        <w:spacing w:before="323" w:beforeAutospacing="0" w:after="0" w:afterAutospacing="0" w:line="360" w:lineRule="auto"/>
        <w:ind w:left="8" w:firstLine="9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Projekt stanowi kompleksową odpowiedź na konieczność poprawy dostępności przestrzeni i budynków dla osób ze szczególnymi potrzebami, w tym Osób z Niepełnosprawnościami oraz zwiększenia znaczenia projektowania uniwersalnego w procesach inwestycjo-budowlanych.  </w:t>
      </w:r>
    </w:p>
    <w:p w14:paraId="21CD8214" w14:textId="77777777" w:rsidR="00DF6280" w:rsidRPr="00DF6280" w:rsidRDefault="00DF6280" w:rsidP="00DF6280">
      <w:pPr>
        <w:pStyle w:val="NormalnyWeb"/>
        <w:spacing w:before="16" w:beforeAutospacing="0" w:after="0" w:afterAutospacing="0" w:line="360" w:lineRule="auto"/>
        <w:ind w:left="1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 xml:space="preserve">Projekt zakłada realizację dwóch głównych </w:t>
      </w:r>
      <w:r w:rsidRPr="00DF6280">
        <w:rPr>
          <w:rFonts w:ascii="Calibri" w:hAnsi="Calibri" w:cs="Calibri"/>
          <w:b/>
          <w:bCs/>
          <w:color w:val="000000"/>
        </w:rPr>
        <w:t>zadań</w:t>
      </w:r>
      <w:r w:rsidRPr="00DF6280">
        <w:rPr>
          <w:rFonts w:ascii="Calibri" w:hAnsi="Calibri" w:cs="Calibri"/>
          <w:color w:val="000000"/>
        </w:rPr>
        <w:t>: </w:t>
      </w:r>
    </w:p>
    <w:p w14:paraId="39944C89" w14:textId="77777777" w:rsidR="0014166C" w:rsidRDefault="00DF6280" w:rsidP="00DD57E5">
      <w:pPr>
        <w:pStyle w:val="NormalnyWeb"/>
        <w:numPr>
          <w:ilvl w:val="0"/>
          <w:numId w:val="44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Uruchomienie OWDA i jego działanie realizowane poprzez Zespół Doradczy i Zespół Wsparcia  PP przy wsparciu architektów i ekspertów zewnętrznych, </w:t>
      </w:r>
    </w:p>
    <w:p w14:paraId="055EC98B" w14:textId="2CF9C049" w:rsidR="00DF6280" w:rsidRPr="0014166C" w:rsidRDefault="00DF6280" w:rsidP="00DD57E5">
      <w:pPr>
        <w:pStyle w:val="NormalnyWeb"/>
        <w:numPr>
          <w:ilvl w:val="0"/>
          <w:numId w:val="44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14166C">
        <w:rPr>
          <w:rFonts w:ascii="Calibri" w:hAnsi="Calibri" w:cs="Calibri"/>
          <w:color w:val="000000"/>
        </w:rPr>
        <w:t>Upowszechnianie i wspieranie idei dostępności poprzez informacje udzielane w ramach OWDA</w:t>
      </w:r>
      <w:r w:rsidR="00DD57E5">
        <w:rPr>
          <w:rFonts w:ascii="Calibri" w:hAnsi="Calibri" w:cs="Calibri"/>
          <w:color w:val="000000"/>
        </w:rPr>
        <w:t>,</w:t>
      </w:r>
      <w:r w:rsidRPr="0014166C">
        <w:rPr>
          <w:rFonts w:ascii="Calibri" w:hAnsi="Calibri" w:cs="Calibri"/>
          <w:color w:val="000000"/>
        </w:rPr>
        <w:t> </w:t>
      </w:r>
    </w:p>
    <w:p w14:paraId="20669A76" w14:textId="77777777" w:rsidR="00DF6280" w:rsidRPr="00DF6280" w:rsidRDefault="00DF6280" w:rsidP="00DF6280">
      <w:pPr>
        <w:pStyle w:val="NormalnyWeb"/>
        <w:spacing w:before="210" w:beforeAutospacing="0" w:after="0" w:afterAutospacing="0" w:line="360" w:lineRule="auto"/>
        <w:ind w:left="59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 xml:space="preserve">oraz następujących </w:t>
      </w:r>
      <w:r w:rsidRPr="00DF6280">
        <w:rPr>
          <w:rFonts w:ascii="Calibri" w:hAnsi="Calibri" w:cs="Calibri"/>
          <w:b/>
          <w:bCs/>
          <w:color w:val="000000"/>
        </w:rPr>
        <w:t>działań: </w:t>
      </w:r>
    </w:p>
    <w:p w14:paraId="259A1E52" w14:textId="77777777" w:rsidR="0014166C" w:rsidRDefault="00DF6280" w:rsidP="00DD57E5">
      <w:pPr>
        <w:pStyle w:val="NormalnyWeb"/>
        <w:numPr>
          <w:ilvl w:val="0"/>
          <w:numId w:val="45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Utworzenie Ośrodka Wsparcia Dostępnej Architektury (OWDA), świadczącego wsparcie  merytoryczne;</w:t>
      </w:r>
    </w:p>
    <w:p w14:paraId="163257A8" w14:textId="51E0D946" w:rsidR="0014166C" w:rsidRPr="0014166C" w:rsidRDefault="00DF6280" w:rsidP="00DD57E5">
      <w:pPr>
        <w:pStyle w:val="NormalnyWeb"/>
        <w:numPr>
          <w:ilvl w:val="0"/>
          <w:numId w:val="45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14166C">
        <w:rPr>
          <w:rFonts w:ascii="Calibri" w:hAnsi="Calibri" w:cs="Calibri"/>
          <w:color w:val="000000"/>
        </w:rPr>
        <w:t>Powołanie w ramach OWDA Panelu Ekspertów, który wdroży odpowiednie narzędzia wsparcia oraz </w:t>
      </w:r>
      <w:r w:rsidR="00DD57E5">
        <w:rPr>
          <w:rFonts w:ascii="Calibri" w:hAnsi="Calibri" w:cs="Calibri"/>
          <w:color w:val="000000"/>
        </w:rPr>
        <w:t>opracuje</w:t>
      </w:r>
      <w:r w:rsidRPr="0014166C">
        <w:rPr>
          <w:rFonts w:ascii="Calibri" w:hAnsi="Calibri" w:cs="Calibri"/>
          <w:color w:val="000000"/>
        </w:rPr>
        <w:t xml:space="preserve"> materiały wykorzystywane podczas realizacji projektu, a także </w:t>
      </w:r>
      <w:r w:rsidRPr="0014166C">
        <w:rPr>
          <w:rFonts w:ascii="Calibri" w:hAnsi="Calibri" w:cs="Calibri"/>
          <w:color w:val="000000"/>
        </w:rPr>
        <w:lastRenderedPageBreak/>
        <w:t>będzie sprawował nadzór  merytoryczny nad udzielanym wsparciem i zajmował stanowiska, wspierał zespoły merytoryczne w  doradztwie przy najbardziej skomplikowanych inwestycjach;</w:t>
      </w:r>
    </w:p>
    <w:p w14:paraId="4A1A2AD1" w14:textId="39EC499A" w:rsidR="0014166C" w:rsidRPr="0014166C" w:rsidRDefault="00DF6280" w:rsidP="00DD57E5">
      <w:pPr>
        <w:pStyle w:val="NormalnyWeb"/>
        <w:numPr>
          <w:ilvl w:val="0"/>
          <w:numId w:val="45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14166C">
        <w:rPr>
          <w:rFonts w:ascii="Calibri" w:hAnsi="Calibri" w:cs="Calibri"/>
          <w:color w:val="000000"/>
        </w:rPr>
        <w:t>Realizacja wsparcia strategicznego i standardowego dotyczącego min. 450 podmiotów publicznych oraz doradztwo przy przygotowaniu projektów dużych budynków/przestrzeni publicznej lub przygotowania dokumentacji projektowej inwestycji;</w:t>
      </w:r>
    </w:p>
    <w:p w14:paraId="624C75C7" w14:textId="5515E635" w:rsidR="0014166C" w:rsidRPr="0014166C" w:rsidRDefault="00DF6280" w:rsidP="00DD57E5">
      <w:pPr>
        <w:pStyle w:val="NormalnyWeb"/>
        <w:numPr>
          <w:ilvl w:val="0"/>
          <w:numId w:val="45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14166C">
        <w:rPr>
          <w:rFonts w:ascii="Calibri" w:hAnsi="Calibri" w:cs="Calibri"/>
          <w:color w:val="000000"/>
        </w:rPr>
        <w:t>Informacja i upowszechnianie idei dostępności i wsparcia OWDA (działania wspierające realizację zadań z obszaru wsparcia podmiotów publicznych z zakresu dostępności architektonicznej budynków i przestrzeni publicznej oraz upowszechniania informacji o projekcie i wypracowanych narzędziach wsparcia);</w:t>
      </w:r>
    </w:p>
    <w:p w14:paraId="4C65EABB" w14:textId="360804A1" w:rsidR="00DF6280" w:rsidRPr="0014166C" w:rsidRDefault="00DF6280" w:rsidP="00DD57E5">
      <w:pPr>
        <w:pStyle w:val="NormalnyWeb"/>
        <w:numPr>
          <w:ilvl w:val="0"/>
          <w:numId w:val="45"/>
        </w:numPr>
        <w:spacing w:before="52" w:beforeAutospacing="0" w:after="0" w:afterAutospacing="0" w:line="360" w:lineRule="auto"/>
        <w:rPr>
          <w:rFonts w:ascii="Calibri" w:hAnsi="Calibri" w:cs="Calibri"/>
        </w:rPr>
      </w:pPr>
      <w:r w:rsidRPr="0014166C">
        <w:rPr>
          <w:rFonts w:ascii="Calibri" w:hAnsi="Calibri" w:cs="Calibri"/>
          <w:color w:val="000000"/>
        </w:rPr>
        <w:t>Przygotowanie końcowego raportu z realizacji wsparcia dla podmiotów publicznych z zakresu  dostępności architektonicznej budynków i przestrzeni publicznej.</w:t>
      </w:r>
    </w:p>
    <w:p w14:paraId="7CEAEC69" w14:textId="1F58B7E7" w:rsidR="00DF6280" w:rsidRPr="00DF6280" w:rsidRDefault="00DF6280" w:rsidP="00DD57E5">
      <w:pPr>
        <w:pStyle w:val="NormalnyWeb"/>
        <w:spacing w:before="178" w:beforeAutospacing="0" w:after="0" w:afterAutospacing="0" w:line="360" w:lineRule="auto"/>
        <w:ind w:left="4" w:firstLine="1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W ramach projektu nie przewiduje się udzielania grantów dla PP</w:t>
      </w:r>
      <w:r w:rsidR="00DD57E5">
        <w:rPr>
          <w:rFonts w:ascii="Calibri" w:hAnsi="Calibri" w:cs="Calibri"/>
          <w:color w:val="000000"/>
        </w:rPr>
        <w:t>. P</w:t>
      </w:r>
      <w:r w:rsidRPr="00DF6280">
        <w:rPr>
          <w:rFonts w:ascii="Calibri" w:hAnsi="Calibri" w:cs="Calibri"/>
          <w:color w:val="000000"/>
        </w:rPr>
        <w:t>odmioty te otrzymają wsparcie profesjonalnej kadry, która będzie zatrudniona w ramach projektu po stronie Lidera i Partnerów. Działania obejmą też przygotowanie zaplecza technicznego (miejsce fizyczne OWDA, wyposażenie, stworzenie warunków do obsługi PP, spotkania, dostęp do wsparcia informacyjnego – po wsparcie udzielane już bezpośrednio przez architektów, audytorów, inżynierów i ekspertów w dziedzinie dostępności w ramach stworzonej struktury organizacyjnej OWDA.  </w:t>
      </w:r>
    </w:p>
    <w:p w14:paraId="5B7C683C" w14:textId="77777777" w:rsidR="00DF6280" w:rsidRPr="00DF6280" w:rsidRDefault="00DF6280" w:rsidP="00DD57E5">
      <w:pPr>
        <w:pStyle w:val="NormalnyWeb"/>
        <w:spacing w:before="16" w:beforeAutospacing="0" w:after="0" w:afterAutospacing="0" w:line="360" w:lineRule="auto"/>
        <w:ind w:left="4" w:firstLine="1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 xml:space="preserve">Zostanie przygotowany zakres materiałów i form wsparcia oferowanych poprzez portal wspierający PP w obszarze dostępności. Działania obejmą też dobór materiałów do repozytorium wiedzy. Prowadzona będzie bieżąca analiza zakresu i oferowanych narzędzi wsparcia, wraz z ich optymalizacją a następnie ewaluacją, aby określić efekt prowadzonych działań dla PP. Panel ekspertów będzie także sprawował nadzór merytoryczny nad realizowanym w trakcie proj. wsparciem i zajmował stanowiska i wspierał zespoły </w:t>
      </w:r>
      <w:r w:rsidRPr="00DF6280">
        <w:rPr>
          <w:rFonts w:ascii="Calibri" w:hAnsi="Calibri" w:cs="Calibri"/>
          <w:color w:val="000000"/>
        </w:rPr>
        <w:lastRenderedPageBreak/>
        <w:t>merytoryczne w realizacji najbardziej skomplikowanych sytuacji. </w:t>
      </w:r>
    </w:p>
    <w:p w14:paraId="4EB7BBCF" w14:textId="7EF537A2" w:rsidR="00DF6280" w:rsidRPr="00DF6280" w:rsidRDefault="00DF6280" w:rsidP="00DD57E5">
      <w:pPr>
        <w:pStyle w:val="NormalnyWeb"/>
        <w:spacing w:before="13" w:beforeAutospacing="0" w:after="0" w:afterAutospacing="0" w:line="360" w:lineRule="auto"/>
        <w:ind w:left="4" w:firstLine="1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W ramach projektu przewidziana jest organizacja spotkań ekspertów,</w:t>
      </w:r>
      <w:r w:rsidR="007652FD">
        <w:rPr>
          <w:rFonts w:ascii="Calibri" w:hAnsi="Calibri" w:cs="Calibri"/>
          <w:color w:val="000000"/>
        </w:rPr>
        <w:t xml:space="preserve"> </w:t>
      </w:r>
      <w:r w:rsidRPr="00DF6280">
        <w:rPr>
          <w:rFonts w:ascii="Calibri" w:hAnsi="Calibri" w:cs="Calibri"/>
          <w:color w:val="000000"/>
        </w:rPr>
        <w:t>audytorów i architektów</w:t>
      </w:r>
      <w:r w:rsidR="00DD57E5">
        <w:rPr>
          <w:rFonts w:ascii="Calibri" w:hAnsi="Calibri" w:cs="Calibri"/>
          <w:color w:val="000000"/>
        </w:rPr>
        <w:t>,</w:t>
      </w:r>
      <w:r w:rsidRPr="00DF6280">
        <w:rPr>
          <w:rFonts w:ascii="Calibri" w:hAnsi="Calibri" w:cs="Calibri"/>
          <w:color w:val="000000"/>
        </w:rPr>
        <w:t xml:space="preserve"> wymiana doświadczeń, dobrych praktyk, propozycji optymalizacji wsparcia. </w:t>
      </w:r>
    </w:p>
    <w:p w14:paraId="79ACD142" w14:textId="77777777" w:rsidR="00DF6280" w:rsidRPr="00DF6280" w:rsidRDefault="00DF6280" w:rsidP="00DD57E5">
      <w:pPr>
        <w:pStyle w:val="NormalnyWeb"/>
        <w:spacing w:before="15" w:beforeAutospacing="0" w:after="0" w:afterAutospacing="0" w:line="360" w:lineRule="auto"/>
        <w:ind w:left="2" w:firstLine="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Ostatnim zadaniem realizowanym przez panel ekspertów będzie opracowanie końcowego raportu z realizacji wsparcia dla PP z zakresu dostępności architektonicznej budynków i przestrzeni publicznej, zawierającego rekomendacje dot. sposobu dalszego funkcjonowania i finansowania tego typu zadań. </w:t>
      </w:r>
    </w:p>
    <w:p w14:paraId="75E4C1BE" w14:textId="1FD4648F" w:rsidR="00DF6280" w:rsidRPr="00DF6280" w:rsidRDefault="00DF6280" w:rsidP="00DD57E5">
      <w:pPr>
        <w:pStyle w:val="NormalnyWeb"/>
        <w:spacing w:before="15" w:beforeAutospacing="0" w:after="0" w:afterAutospacing="0" w:line="360" w:lineRule="auto"/>
        <w:ind w:left="8" w:firstLine="9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Efektem projektu będzie wsparcie minimum 450 PP oraz opracowanie raportu metodologicznego. W  związku z tym, że projekt ma charakter pilotażowy, a liczba PP potrzebujących wsparcia w zakresie dostępności jest o wiele większa – zakładamy, że zaistnieje konieczności kontynuacji działań OWDA po  okresie finansowania w ramach niniejszego projektu.  </w:t>
      </w:r>
    </w:p>
    <w:p w14:paraId="63E97E19" w14:textId="77777777" w:rsidR="00DF6280" w:rsidRPr="00DF6280" w:rsidRDefault="00DF6280" w:rsidP="007652FD">
      <w:pPr>
        <w:pStyle w:val="Nagwek2"/>
      </w:pPr>
      <w:r w:rsidRPr="00DF6280">
        <w:t>2. Zamawiający </w:t>
      </w:r>
    </w:p>
    <w:p w14:paraId="0F976A77" w14:textId="77777777" w:rsidR="00DF6280" w:rsidRPr="00DF6280" w:rsidRDefault="00DF6280" w:rsidP="00DF6280">
      <w:pPr>
        <w:pStyle w:val="NormalnyWeb"/>
        <w:spacing w:before="52" w:beforeAutospacing="0" w:after="0" w:afterAutospacing="0" w:line="360" w:lineRule="auto"/>
        <w:ind w:left="1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Państwowy Fundusz Rehabilitacji Osób Niepełnosprawnych </w:t>
      </w:r>
    </w:p>
    <w:p w14:paraId="3EDC017E" w14:textId="77777777" w:rsidR="00DF6280" w:rsidRPr="00DF6280" w:rsidRDefault="00DF6280" w:rsidP="00DF6280">
      <w:pPr>
        <w:pStyle w:val="NormalnyWeb"/>
        <w:spacing w:before="50" w:beforeAutospacing="0" w:after="0" w:afterAutospacing="0" w:line="360" w:lineRule="auto"/>
        <w:ind w:left="8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al. Jana Pawła II 13,  </w:t>
      </w:r>
    </w:p>
    <w:p w14:paraId="19320356" w14:textId="77777777" w:rsidR="00DF6280" w:rsidRPr="00DF6280" w:rsidRDefault="00DF6280" w:rsidP="00DF6280">
      <w:pPr>
        <w:pStyle w:val="NormalnyWeb"/>
        <w:spacing w:before="52" w:beforeAutospacing="0" w:after="0" w:afterAutospacing="0" w:line="360" w:lineRule="auto"/>
        <w:ind w:left="6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00-828 Warszawa  </w:t>
      </w:r>
    </w:p>
    <w:p w14:paraId="2EB6B570" w14:textId="77777777" w:rsidR="00DF6280" w:rsidRPr="00DF6280" w:rsidRDefault="00DF6280" w:rsidP="00DF6280">
      <w:pPr>
        <w:pStyle w:val="NormalnyWeb"/>
        <w:spacing w:before="52" w:beforeAutospacing="0" w:after="0" w:afterAutospacing="0" w:line="360" w:lineRule="auto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Tel. 22 50 55 500  </w:t>
      </w:r>
    </w:p>
    <w:p w14:paraId="325B5032" w14:textId="77777777" w:rsidR="00DF6280" w:rsidRPr="00DF6280" w:rsidRDefault="00DF6280" w:rsidP="00DF6280">
      <w:pPr>
        <w:pStyle w:val="NormalnyWeb"/>
        <w:spacing w:before="50" w:beforeAutospacing="0" w:after="0" w:afterAutospacing="0" w:line="360" w:lineRule="auto"/>
        <w:ind w:left="1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NIP: 525-10-00-810. REGON, 12059538</w:t>
      </w:r>
    </w:p>
    <w:p w14:paraId="4113D100" w14:textId="39EB1E74" w:rsidR="00DF6280" w:rsidRPr="00DF6280" w:rsidRDefault="00DD57E5" w:rsidP="007652FD">
      <w:pPr>
        <w:pStyle w:val="NormalnyWeb"/>
        <w:spacing w:before="0" w:beforeAutospacing="0" w:after="0" w:afterAutospacing="0" w:line="360" w:lineRule="auto"/>
        <w:ind w:left="8"/>
        <w:rPr>
          <w:rFonts w:ascii="Calibri" w:hAnsi="Calibri" w:cs="Calibri"/>
        </w:rPr>
      </w:pPr>
      <w:hyperlink r:id="rId11" w:history="1">
        <w:r w:rsidR="00DF6280" w:rsidRPr="007652FD">
          <w:rPr>
            <w:rStyle w:val="Hipercze"/>
            <w:rFonts w:ascii="Calibri" w:hAnsi="Calibri" w:cs="Calibri"/>
          </w:rPr>
          <w:t>www.pfron.org.pl</w:t>
        </w:r>
      </w:hyperlink>
    </w:p>
    <w:p w14:paraId="3045B395" w14:textId="77777777" w:rsidR="00DF6280" w:rsidRPr="009F4EA0" w:rsidRDefault="00DF6280" w:rsidP="007652FD">
      <w:pPr>
        <w:pStyle w:val="Nagwek3"/>
        <w:rPr>
          <w:rFonts w:ascii="Calibri" w:hAnsi="Calibri" w:cs="Calibri"/>
          <w:color w:val="auto"/>
          <w:sz w:val="28"/>
          <w:szCs w:val="28"/>
        </w:rPr>
      </w:pPr>
      <w:r w:rsidRPr="009F4EA0">
        <w:rPr>
          <w:rFonts w:ascii="Calibri" w:hAnsi="Calibri" w:cs="Calibri"/>
          <w:color w:val="auto"/>
          <w:sz w:val="28"/>
          <w:szCs w:val="28"/>
        </w:rPr>
        <w:t>Osoba do kontaktów w sprawie zaproszenia:  </w:t>
      </w:r>
    </w:p>
    <w:p w14:paraId="7D073903" w14:textId="77777777" w:rsidR="00DF6280" w:rsidRPr="00DF6280" w:rsidRDefault="00DF6280" w:rsidP="00DF6280">
      <w:pPr>
        <w:pStyle w:val="NormalnyWeb"/>
        <w:spacing w:before="50" w:beforeAutospacing="0" w:after="0" w:afterAutospacing="0" w:line="360" w:lineRule="auto"/>
        <w:ind w:left="1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Mirosław Przewoźnik, Departament ds. Dostępności  </w:t>
      </w:r>
    </w:p>
    <w:p w14:paraId="192318C9" w14:textId="61E3E21E" w:rsidR="00DF6280" w:rsidRPr="00DF6280" w:rsidRDefault="00DF6280" w:rsidP="007652FD">
      <w:pPr>
        <w:pStyle w:val="NormalnyWeb"/>
        <w:spacing w:before="52" w:beforeAutospacing="0" w:after="360" w:afterAutospacing="0" w:line="360" w:lineRule="auto"/>
        <w:ind w:left="17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mail: Miroslaw</w:t>
      </w:r>
      <w:r w:rsidR="008A5C41">
        <w:rPr>
          <w:rFonts w:ascii="Calibri" w:hAnsi="Calibri" w:cs="Calibri"/>
          <w:color w:val="000000"/>
        </w:rPr>
        <w:t>.</w:t>
      </w:r>
      <w:r w:rsidRPr="00DF6280">
        <w:rPr>
          <w:rFonts w:ascii="Calibri" w:hAnsi="Calibri" w:cs="Calibri"/>
          <w:color w:val="000000"/>
        </w:rPr>
        <w:t>Przewoznik@pfron.org.pl </w:t>
      </w:r>
    </w:p>
    <w:p w14:paraId="727A91B0" w14:textId="77777777" w:rsidR="00DF6280" w:rsidRPr="007652FD" w:rsidRDefault="00DF6280" w:rsidP="007652FD">
      <w:pPr>
        <w:pStyle w:val="Nagwek2"/>
      </w:pPr>
      <w:r w:rsidRPr="007652FD">
        <w:lastRenderedPageBreak/>
        <w:t>3. Zakres zamówienia </w:t>
      </w:r>
    </w:p>
    <w:p w14:paraId="6333EF64" w14:textId="77777777" w:rsidR="00DF6280" w:rsidRPr="00DF6280" w:rsidRDefault="00DF6280" w:rsidP="00DD57E5">
      <w:pPr>
        <w:pStyle w:val="NormalnyWeb"/>
        <w:spacing w:before="52" w:beforeAutospacing="0" w:after="0" w:afterAutospacing="0" w:line="360" w:lineRule="auto"/>
        <w:ind w:left="4" w:firstLine="13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Przedmiotem zamówienia jest usługa polegająca na pełnieniu funkcji eksperta ds. dostępności. Przy czym  zamawiający zakłada udzielenie zamówienia na usługę realizowaną przez minimum 1 eksperta, lecz nie  więcej niż 4 ekspertów.  </w:t>
      </w:r>
    </w:p>
    <w:p w14:paraId="5A73C33E" w14:textId="77777777" w:rsidR="00DF6280" w:rsidRPr="00DF6280" w:rsidRDefault="00DF6280" w:rsidP="00DD57E5">
      <w:pPr>
        <w:pStyle w:val="NormalnyWeb"/>
        <w:spacing w:before="12" w:beforeAutospacing="0" w:after="0" w:afterAutospacing="0" w:line="360" w:lineRule="auto"/>
        <w:ind w:left="5" w:hanging="9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W ramach zamówienia zostanie wyłoniony Wykonawca/ Wykonawcy, który/ którzy złoży/ złożą najkorzystniejszą ofertę na realizację  usług eksperckich.  </w:t>
      </w:r>
    </w:p>
    <w:p w14:paraId="57FB1E76" w14:textId="77777777" w:rsidR="007652FD" w:rsidRDefault="00DF6280" w:rsidP="007652FD">
      <w:pPr>
        <w:pStyle w:val="NormalnyWeb"/>
        <w:spacing w:before="120" w:beforeAutospacing="0" w:after="120" w:afterAutospacing="0" w:line="360" w:lineRule="auto"/>
        <w:ind w:right="232"/>
        <w:rPr>
          <w:rFonts w:ascii="Calibri" w:hAnsi="Calibri" w:cs="Calibri"/>
          <w:color w:val="000000"/>
        </w:rPr>
      </w:pPr>
      <w:r w:rsidRPr="00DF6280">
        <w:rPr>
          <w:rFonts w:ascii="Calibri" w:hAnsi="Calibri" w:cs="Calibri"/>
          <w:b/>
          <w:bCs/>
          <w:color w:val="000000"/>
        </w:rPr>
        <w:t xml:space="preserve">Zakres zadań każdego z ekspertów ds. dostępności </w:t>
      </w:r>
      <w:r w:rsidRPr="00DF6280">
        <w:rPr>
          <w:rFonts w:ascii="Calibri" w:hAnsi="Calibri" w:cs="Calibri"/>
          <w:color w:val="000000"/>
        </w:rPr>
        <w:t>będzie identyczny, a mianowicie:</w:t>
      </w:r>
    </w:p>
    <w:p w14:paraId="4927EC1C" w14:textId="44C45D24" w:rsidR="007652FD" w:rsidRDefault="00DF6280" w:rsidP="00DD57E5">
      <w:pPr>
        <w:pStyle w:val="NormalnyWeb"/>
        <w:numPr>
          <w:ilvl w:val="0"/>
          <w:numId w:val="4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specjalistyczne doradztwo i ewentualne ekspertyzy dotyczące tematyki oraz problematyki dostosowania budynków i przestrzeni publicznej do wymagań osób ze specjalnymi potrzebami, </w:t>
      </w:r>
    </w:p>
    <w:p w14:paraId="22B84E44" w14:textId="488D2520" w:rsidR="007652FD" w:rsidRDefault="00DF6280" w:rsidP="00DD57E5">
      <w:pPr>
        <w:pStyle w:val="NormalnyWeb"/>
        <w:numPr>
          <w:ilvl w:val="0"/>
          <w:numId w:val="4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7652FD">
        <w:rPr>
          <w:rFonts w:ascii="Calibri" w:hAnsi="Calibri" w:cs="Calibri"/>
          <w:color w:val="000000"/>
        </w:rPr>
        <w:t>wsparcie zespołów doradczych i zespołów wsparcia inwestycji w przypadku, gdy pojawi się potrzeba specjalistycznych ekspertyz lub weryfikacji problemów wykraczających poza zakres kompetencji i wiedzy audytorów</w:t>
      </w:r>
      <w:r w:rsidR="00DD57E5">
        <w:rPr>
          <w:rFonts w:ascii="Calibri" w:hAnsi="Calibri" w:cs="Calibri"/>
          <w:color w:val="000000"/>
        </w:rPr>
        <w:t xml:space="preserve"> </w:t>
      </w:r>
      <w:r w:rsidRPr="007652FD">
        <w:rPr>
          <w:rFonts w:ascii="Calibri" w:hAnsi="Calibri" w:cs="Calibri"/>
          <w:color w:val="000000"/>
        </w:rPr>
        <w:t>/architektów</w:t>
      </w:r>
      <w:r w:rsidR="00DD57E5">
        <w:rPr>
          <w:rFonts w:ascii="Calibri" w:hAnsi="Calibri" w:cs="Calibri"/>
          <w:color w:val="000000"/>
        </w:rPr>
        <w:t xml:space="preserve"> </w:t>
      </w:r>
      <w:r w:rsidRPr="007652FD">
        <w:rPr>
          <w:rFonts w:ascii="Calibri" w:hAnsi="Calibri" w:cs="Calibri"/>
          <w:color w:val="000000"/>
        </w:rPr>
        <w:t>/projektantów – np. kwestii budownictwa specjalnego, przeciwpożarowego, ewakuacji osób ze specjalnymi potrzebami, </w:t>
      </w:r>
    </w:p>
    <w:p w14:paraId="01130292" w14:textId="77777777" w:rsidR="007652FD" w:rsidRPr="007652FD" w:rsidRDefault="00DF6280" w:rsidP="00DD57E5">
      <w:pPr>
        <w:pStyle w:val="NormalnyWeb"/>
        <w:numPr>
          <w:ilvl w:val="0"/>
          <w:numId w:val="4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7652FD">
        <w:rPr>
          <w:rFonts w:ascii="Calibri" w:hAnsi="Calibri" w:cs="Calibri"/>
          <w:color w:val="000000"/>
        </w:rPr>
        <w:t>współpraca ze specjalistami i ekspertami w ramach Ośrodka Wsparcia, w tym identyfikacja potrzeby wsparcia specjalistów (architekci, inżynierowie, inni) i koordynowanie współpracy zespołów ekspertów w ramach audytów,</w:t>
      </w:r>
    </w:p>
    <w:p w14:paraId="0D07BE2E" w14:textId="77777777" w:rsidR="007652FD" w:rsidRPr="007652FD" w:rsidRDefault="00DF6280" w:rsidP="00DD57E5">
      <w:pPr>
        <w:pStyle w:val="NormalnyWeb"/>
        <w:numPr>
          <w:ilvl w:val="0"/>
          <w:numId w:val="4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7652FD">
        <w:rPr>
          <w:rFonts w:ascii="Calibri" w:hAnsi="Calibri" w:cs="Calibri"/>
          <w:color w:val="000000"/>
        </w:rPr>
        <w:t>analiza i syntetyczne opracowanie uwag i wniosków z prowadzonych prac i ekspertyz oraz konsultowanie ich z kluczowym personelem OWDA, w tym starszym ekspertem ds. dostępności i ekspertem do spraw dostępności architektonicznej i projektowania uniwersalnego</w:t>
      </w:r>
      <w:r w:rsidR="007652FD">
        <w:rPr>
          <w:rFonts w:ascii="Calibri" w:hAnsi="Calibri" w:cs="Calibri"/>
          <w:color w:val="000000"/>
        </w:rPr>
        <w:t>,</w:t>
      </w:r>
    </w:p>
    <w:p w14:paraId="5BE81941" w14:textId="49062D61" w:rsidR="00DF6280" w:rsidRPr="007652FD" w:rsidRDefault="00DF6280" w:rsidP="00DD57E5">
      <w:pPr>
        <w:pStyle w:val="NormalnyWeb"/>
        <w:numPr>
          <w:ilvl w:val="0"/>
          <w:numId w:val="46"/>
        </w:numPr>
        <w:spacing w:before="120" w:beforeAutospacing="0" w:after="120" w:afterAutospacing="0" w:line="360" w:lineRule="auto"/>
        <w:rPr>
          <w:rFonts w:ascii="Calibri" w:hAnsi="Calibri" w:cs="Calibri"/>
        </w:rPr>
      </w:pPr>
      <w:r w:rsidRPr="007652FD">
        <w:rPr>
          <w:rFonts w:ascii="Calibri" w:hAnsi="Calibri" w:cs="Calibri"/>
          <w:color w:val="000000"/>
        </w:rPr>
        <w:t xml:space="preserve">współudział w syntetycznym opracowaniu informacji i danych z realizacji projektu oraz opracowaniu końcowego raportu wraz z rekomendacjami do standardów usług </w:t>
      </w:r>
      <w:r w:rsidRPr="007652FD">
        <w:rPr>
          <w:rFonts w:ascii="Calibri" w:hAnsi="Calibri" w:cs="Calibri"/>
          <w:color w:val="000000"/>
        </w:rPr>
        <w:lastRenderedPageBreak/>
        <w:t>dla PP w zakresie zapewniania dostępności architektonicznej.  </w:t>
      </w:r>
    </w:p>
    <w:p w14:paraId="7870642C" w14:textId="4FD1F44C" w:rsidR="00DF6280" w:rsidRPr="00DF6280" w:rsidRDefault="00DF6280" w:rsidP="00DD57E5">
      <w:pPr>
        <w:pStyle w:val="NormalnyWeb"/>
        <w:spacing w:before="12" w:beforeAutospacing="0" w:after="0" w:afterAutospacing="0" w:line="360" w:lineRule="auto"/>
        <w:ind w:left="4" w:firstLine="1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W latach 2021 – 2023 Zamawiający szacuje, że łączna liczba godzin pracy ekspertów wyniesie około 1920  godzin zegarowych. Przy czym liczba godzin pracy poszczególnych ekspertów nie musi być równa i może ulec zmianie lub przesunięciu, w zależności od potrzeb projektu. </w:t>
      </w:r>
    </w:p>
    <w:p w14:paraId="0ABFD21D" w14:textId="77777777" w:rsidR="00DF6280" w:rsidRPr="00DF6280" w:rsidRDefault="00DF6280" w:rsidP="00DF6280">
      <w:pPr>
        <w:pStyle w:val="NormalnyWeb"/>
        <w:spacing w:before="322" w:beforeAutospacing="0" w:after="0" w:afterAutospacing="0" w:line="360" w:lineRule="auto"/>
        <w:ind w:left="2" w:right="31" w:hanging="2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Wynagrodzenie zostanie wypłacone wyłącznie za rzeczywiście świadczone usługi (zrealizowane godziny świadczenia usług przez eksperta). Co do zasady  rozliczenie zrealizowanych godzin będzie następowało w systemie nie dłuższym niż miesięczny z płatnością  z dołu. Jeżeli w trakcie realizacji zamówienia zasadne będzie wydłużenie okresu rozliczeniowego, na co obie  strony wyrażą zgodę, okres rozliczenia zostanie wydłużony.  </w:t>
      </w:r>
    </w:p>
    <w:p w14:paraId="7BEC6C30" w14:textId="5A22AC0B" w:rsidR="00DF6280" w:rsidRPr="00DF6280" w:rsidRDefault="00DF6280" w:rsidP="00DF6280">
      <w:pPr>
        <w:pStyle w:val="NormalnyWeb"/>
        <w:spacing w:before="15" w:beforeAutospacing="0" w:after="0" w:afterAutospacing="0" w:line="360" w:lineRule="auto"/>
        <w:ind w:left="5" w:right="327" w:hanging="12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Zamawiający gwarantuje udzielenie zamówienia na poziomie nie niższym, niż 60% planowanej szacowanej liczby godzin. Ekspertowi nie przysługuje roszczenie co do niezrealizowania większej szacowanej liczby godzin.  </w:t>
      </w:r>
    </w:p>
    <w:p w14:paraId="37FF5C7B" w14:textId="30D3AC11" w:rsidR="00DF6280" w:rsidRPr="00DF6280" w:rsidRDefault="00DF6280" w:rsidP="00DD57E5">
      <w:pPr>
        <w:pStyle w:val="NormalnyWeb"/>
        <w:spacing w:before="17" w:beforeAutospacing="0" w:after="0" w:afterAutospacing="0" w:line="360" w:lineRule="auto"/>
        <w:ind w:left="15" w:firstLine="2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Usługi eksperckie będą realizowane sukcesywnie, w okresie obowiązywania umowy, tj. od dnia jej zawarcia przez 24 miesiące, lecz nie dłużej jednak niż do września 2023 r.  </w:t>
      </w:r>
    </w:p>
    <w:p w14:paraId="5A8BBC04" w14:textId="77777777" w:rsidR="00DF6280" w:rsidRPr="00DF6280" w:rsidRDefault="00DF6280" w:rsidP="00DF6280">
      <w:pPr>
        <w:pStyle w:val="NormalnyWeb"/>
        <w:spacing w:before="12" w:beforeAutospacing="0" w:after="0" w:afterAutospacing="0" w:line="360" w:lineRule="auto"/>
        <w:ind w:left="5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Wykonawca pokrywa wszelkie koszty związane z realizacją zamówienia.</w:t>
      </w:r>
    </w:p>
    <w:p w14:paraId="73479526" w14:textId="77777777" w:rsidR="00DF6280" w:rsidRPr="00DF6280" w:rsidRDefault="00DF6280" w:rsidP="00DD57E5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</w:p>
    <w:p w14:paraId="1C31C67F" w14:textId="77777777" w:rsidR="00DF6280" w:rsidRPr="00DF6280" w:rsidRDefault="00DF6280" w:rsidP="007652FD">
      <w:pPr>
        <w:pStyle w:val="Nagwek2"/>
      </w:pPr>
      <w:r w:rsidRPr="00DF6280">
        <w:t>4. Wymagania wobec Ekspertów w części zamówienia dotyczącej Ekspertów ds. dostępności</w:t>
      </w:r>
    </w:p>
    <w:p w14:paraId="3C98BAFF" w14:textId="0EFA1932" w:rsidR="00DF6280" w:rsidRPr="00DF6280" w:rsidRDefault="00DF6280" w:rsidP="00DD57E5">
      <w:pPr>
        <w:pStyle w:val="NormalnyWeb"/>
        <w:spacing w:before="50" w:beforeAutospacing="0" w:after="0" w:afterAutospacing="0" w:line="360" w:lineRule="auto"/>
        <w:ind w:left="4" w:firstLine="1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W części tej zostanie wybranych maksymalnie 4 Ekspertów ds. dostępności, spełniających poniższe wymagania: </w:t>
      </w:r>
    </w:p>
    <w:p w14:paraId="4A4A9FB4" w14:textId="77777777" w:rsidR="00DF6280" w:rsidRPr="00DF6280" w:rsidRDefault="00DF6280" w:rsidP="00DF6280">
      <w:pPr>
        <w:pStyle w:val="NormalnyWeb"/>
        <w:spacing w:before="15" w:beforeAutospacing="0" w:after="0" w:afterAutospacing="0" w:line="360" w:lineRule="auto"/>
        <w:ind w:left="6" w:right="39" w:hanging="3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- posiadanie co najmniej 5 letniego doświadczenia praktycznego i wiedzy teoretycznej w wyspecjalizowanej  dziedzinie objętej usługą, potwierdzone oświadczeniem zawartym w ofercie. </w:t>
      </w:r>
    </w:p>
    <w:p w14:paraId="01F2A541" w14:textId="77777777" w:rsidR="007652FD" w:rsidRPr="007652FD" w:rsidRDefault="00DF6280" w:rsidP="007652FD">
      <w:pPr>
        <w:pStyle w:val="Nagwek3"/>
        <w:spacing w:before="120" w:after="120"/>
        <w:rPr>
          <w:color w:val="auto"/>
          <w:sz w:val="24"/>
          <w:szCs w:val="24"/>
        </w:rPr>
      </w:pPr>
      <w:r w:rsidRPr="007652FD">
        <w:rPr>
          <w:color w:val="auto"/>
          <w:sz w:val="24"/>
          <w:szCs w:val="24"/>
        </w:rPr>
        <w:t>Dodatkowe wymaganie formalne, które musi spełnić każdy z Ekspertów ds. dostępności w tej części zamówienia:</w:t>
      </w:r>
    </w:p>
    <w:p w14:paraId="2BDD98C7" w14:textId="651F6F03" w:rsidR="00DF6280" w:rsidRPr="00DF6280" w:rsidRDefault="00DF6280" w:rsidP="007652FD">
      <w:pPr>
        <w:pStyle w:val="NormalnyWeb"/>
        <w:spacing w:before="120" w:beforeAutospacing="0" w:after="120" w:afterAutospacing="0" w:line="360" w:lineRule="auto"/>
        <w:ind w:left="14" w:right="883" w:hanging="3"/>
        <w:rPr>
          <w:rFonts w:ascii="Calibri" w:hAnsi="Calibri" w:cs="Calibri"/>
        </w:rPr>
      </w:pPr>
      <w:r w:rsidRPr="00DF6280">
        <w:rPr>
          <w:rFonts w:ascii="Calibri" w:hAnsi="Calibri" w:cs="Calibri"/>
          <w:b/>
          <w:bCs/>
          <w:color w:val="000000"/>
        </w:rPr>
        <w:lastRenderedPageBreak/>
        <w:t xml:space="preserve"> </w:t>
      </w:r>
      <w:r w:rsidRPr="00DF6280">
        <w:rPr>
          <w:rFonts w:ascii="Calibri" w:hAnsi="Calibri" w:cs="Calibri"/>
          <w:color w:val="000000"/>
        </w:rPr>
        <w:t>Nie pozostaje w stosunku pracy z: </w:t>
      </w:r>
    </w:p>
    <w:p w14:paraId="6F3AE2B5" w14:textId="77777777" w:rsidR="00DF6280" w:rsidRPr="00DF6280" w:rsidRDefault="00DF6280" w:rsidP="00DD57E5">
      <w:pPr>
        <w:pStyle w:val="NormalnyWeb"/>
        <w:spacing w:before="120" w:beforeAutospacing="0" w:after="120" w:afterAutospacing="0" w:line="360" w:lineRule="auto"/>
        <w:ind w:left="642" w:hanging="369"/>
        <w:rPr>
          <w:rFonts w:ascii="Calibri" w:hAnsi="Calibri" w:cs="Calibri"/>
        </w:rPr>
      </w:pPr>
      <w:r w:rsidRPr="00DF6280">
        <w:rPr>
          <w:rFonts w:ascii="Calibri" w:hAnsi="Calibri" w:cs="Calibri"/>
          <w:color w:val="000000"/>
        </w:rPr>
        <w:t>a) Instytucją Zarządzającą i Instytucją Pośredniczącą – Ministerstwem Funduszy i Polityki  Regionalnej;  </w:t>
      </w:r>
    </w:p>
    <w:p w14:paraId="4118207B" w14:textId="1C302CDA" w:rsidR="00DF6280" w:rsidRPr="00DF6280" w:rsidRDefault="00DF6280" w:rsidP="00DD57E5">
      <w:pPr>
        <w:pStyle w:val="NormalnyWeb"/>
        <w:spacing w:before="120" w:beforeAutospacing="0" w:after="120" w:afterAutospacing="0" w:line="360" w:lineRule="auto"/>
        <w:ind w:left="646" w:hanging="340"/>
        <w:rPr>
          <w:rFonts w:ascii="Calibri" w:hAnsi="Calibri" w:cs="Calibri"/>
          <w:color w:val="000000"/>
        </w:rPr>
      </w:pPr>
      <w:r w:rsidRPr="00DF6280">
        <w:rPr>
          <w:rFonts w:ascii="Calibri" w:hAnsi="Calibri" w:cs="Calibri"/>
          <w:color w:val="000000"/>
        </w:rPr>
        <w:t>b) Państwowym Funduszem Rehabilitacji Osób Niepełnosprawnych ani partnerami projektu „Ośrodek Wsparcia Architektury Dostępnej (OWDA) - kompleksowe usługi w zakresie  dostępności architektonicznej dla podmiotów publicznych”, tj. Fundacją Aktywnej Rehabilitacji, ARQieteka Biuro Projektowe Marta Kulik.</w:t>
      </w:r>
    </w:p>
    <w:p w14:paraId="6B3B7976" w14:textId="77777777" w:rsidR="00DF6280" w:rsidRPr="00DF6280" w:rsidRDefault="00DF6280" w:rsidP="00DF6280">
      <w:pPr>
        <w:pStyle w:val="NormalnyWeb"/>
        <w:spacing w:before="15" w:beforeAutospacing="0" w:after="0" w:afterAutospacing="0" w:line="360" w:lineRule="auto"/>
        <w:ind w:right="128"/>
        <w:rPr>
          <w:rFonts w:ascii="Calibri" w:hAnsi="Calibri" w:cs="Calibri"/>
          <w:b/>
          <w:bCs/>
          <w:color w:val="000000"/>
        </w:rPr>
      </w:pPr>
      <w:r w:rsidRPr="00DF6280">
        <w:rPr>
          <w:rFonts w:ascii="Calibri" w:hAnsi="Calibri" w:cs="Calibri"/>
          <w:b/>
          <w:bCs/>
          <w:color w:val="000000"/>
        </w:rPr>
        <w:t>Niniejszy dokument nie stanowi zapytania ofertowego i ma na celu ustalenie szacunkowej wartości zamówienia.</w:t>
      </w:r>
    </w:p>
    <w:p w14:paraId="7E4FD30E" w14:textId="7F356276" w:rsidR="007D7BF9" w:rsidRPr="00DD57E5" w:rsidRDefault="00DF6280" w:rsidP="00DD57E5">
      <w:pPr>
        <w:pStyle w:val="NormalnyWeb"/>
        <w:spacing w:before="15" w:beforeAutospacing="0" w:after="0" w:afterAutospacing="0" w:line="360" w:lineRule="auto"/>
        <w:ind w:right="128"/>
        <w:rPr>
          <w:rFonts w:ascii="Calibri" w:hAnsi="Calibri" w:cs="Calibri"/>
        </w:rPr>
      </w:pPr>
      <w:r w:rsidRPr="00DF6280">
        <w:rPr>
          <w:rFonts w:ascii="Calibri" w:hAnsi="Calibri" w:cs="Calibri"/>
          <w:b/>
          <w:bCs/>
          <w:color w:val="000000"/>
        </w:rPr>
        <w:t>Wykonawcy w celu ustalenia szacunkowej wartości zamówienia, zobowiązani są do wypełnienia formularza wyceny szacunkowej, stanowiącego załącznik nr 1 do niniejszego zapytania.</w:t>
      </w:r>
      <w:bookmarkStart w:id="0" w:name="_GoBack"/>
      <w:bookmarkEnd w:id="0"/>
    </w:p>
    <w:sectPr w:rsidR="007D7BF9" w:rsidRPr="00DD57E5" w:rsidSect="00B82C37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7FFDD" w14:textId="77777777" w:rsidR="006B7D02" w:rsidRDefault="006B7D02" w:rsidP="002401D0">
      <w:pPr>
        <w:spacing w:after="0" w:line="240" w:lineRule="auto"/>
      </w:pPr>
      <w:r>
        <w:separator/>
      </w:r>
    </w:p>
  </w:endnote>
  <w:endnote w:type="continuationSeparator" w:id="0">
    <w:p w14:paraId="6645C5E7" w14:textId="77777777" w:rsidR="006B7D02" w:rsidRDefault="006B7D02" w:rsidP="002401D0">
      <w:pPr>
        <w:spacing w:after="0" w:line="240" w:lineRule="auto"/>
      </w:pPr>
      <w:r>
        <w:continuationSeparator/>
      </w:r>
    </w:p>
  </w:endnote>
  <w:endnote w:type="continuationNotice" w:id="1">
    <w:p w14:paraId="52C63B14" w14:textId="77777777" w:rsidR="006B7D02" w:rsidRDefault="006B7D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B898" w14:textId="67C86FA6" w:rsidR="005B26FB" w:rsidRDefault="00DD57E5">
    <w:pPr>
      <w:pStyle w:val="Stopka"/>
      <w:jc w:val="righ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3BEEAEE" wp14:editId="30026AD0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E4782C7" wp14:editId="52D025F3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870EFB9" wp14:editId="4BC2DB47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9442" w14:textId="77777777" w:rsidR="005B26FB" w:rsidRPr="00563C4C" w:rsidRDefault="005B26FB" w:rsidP="003338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49F8A" w14:textId="77777777" w:rsidR="006B7D02" w:rsidRDefault="006B7D02" w:rsidP="002401D0">
      <w:pPr>
        <w:spacing w:after="0" w:line="240" w:lineRule="auto"/>
      </w:pPr>
      <w:r>
        <w:separator/>
      </w:r>
    </w:p>
  </w:footnote>
  <w:footnote w:type="continuationSeparator" w:id="0">
    <w:p w14:paraId="42CA9D7A" w14:textId="77777777" w:rsidR="006B7D02" w:rsidRDefault="006B7D02" w:rsidP="002401D0">
      <w:pPr>
        <w:spacing w:after="0" w:line="240" w:lineRule="auto"/>
      </w:pPr>
      <w:r>
        <w:continuationSeparator/>
      </w:r>
    </w:p>
  </w:footnote>
  <w:footnote w:type="continuationNotice" w:id="1">
    <w:p w14:paraId="3EABD2B9" w14:textId="77777777" w:rsidR="006B7D02" w:rsidRDefault="006B7D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6C28" w14:textId="420221E1" w:rsidR="007A5344" w:rsidRDefault="00DD57E5" w:rsidP="0077799C">
    <w:r>
      <w:rPr>
        <w:noProof/>
      </w:rPr>
      <w:drawing>
        <wp:anchor distT="0" distB="0" distL="114300" distR="114300" simplePos="0" relativeHeight="251659776" behindDoc="1" locked="0" layoutInCell="1" allowOverlap="1" wp14:anchorId="1BE70A80" wp14:editId="51EE676A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6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7FAF8" w14:textId="77777777" w:rsidR="007A5344" w:rsidRDefault="007A5344" w:rsidP="0077799C"/>
  <w:p w14:paraId="4A13DE06" w14:textId="77777777" w:rsidR="007A5344" w:rsidRDefault="007A5344" w:rsidP="0077799C"/>
  <w:p w14:paraId="77397587" w14:textId="3DD21A05" w:rsidR="005B26FB" w:rsidRDefault="00DD57E5" w:rsidP="0077799C">
    <w:r>
      <w:rPr>
        <w:noProof/>
      </w:rPr>
      <w:drawing>
        <wp:anchor distT="0" distB="0" distL="114300" distR="114300" simplePos="0" relativeHeight="251657728" behindDoc="1" locked="0" layoutInCell="1" allowOverlap="1" wp14:anchorId="098A8FE5" wp14:editId="1CBA9AD2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EA4B7" w14:textId="77777777" w:rsidR="005B26FB" w:rsidRDefault="005B26FB" w:rsidP="0077799C">
    <w:pPr>
      <w:pStyle w:val="Nagwek"/>
      <w:jc w:val="center"/>
    </w:pPr>
  </w:p>
  <w:p w14:paraId="33E1F73E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7ED6DB9D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13B40AED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7D13E75B" w14:textId="77777777" w:rsidR="005B26FB" w:rsidRDefault="005B26FB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bookmarkStart w:id="1" w:name="_Hlk73955993"/>
    <w:r w:rsidRPr="00B039A9">
      <w:rPr>
        <w:i/>
      </w:rPr>
      <w:t>Ośrodek Wsparcia Architektury Dostępnej (OWDA) - kompleksowe usługi w zakresie dostępności architektonicznej dla podmiotów publicznych</w:t>
    </w:r>
  </w:p>
  <w:bookmarkEnd w:id="1"/>
  <w:p w14:paraId="7F9F9646" w14:textId="77777777" w:rsidR="005B26FB" w:rsidRDefault="005B2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291A"/>
    <w:multiLevelType w:val="hybridMultilevel"/>
    <w:tmpl w:val="04EE776C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7130E1"/>
    <w:multiLevelType w:val="hybridMultilevel"/>
    <w:tmpl w:val="A6F82882"/>
    <w:lvl w:ilvl="0" w:tplc="04150011">
      <w:start w:val="1"/>
      <w:numFmt w:val="decimal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6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7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21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B6884"/>
    <w:multiLevelType w:val="hybridMultilevel"/>
    <w:tmpl w:val="D5522A7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2" w15:restartNumberingAfterBreak="0">
    <w:nsid w:val="72BA1C9E"/>
    <w:multiLevelType w:val="multilevel"/>
    <w:tmpl w:val="0415001D"/>
    <w:numStyleLink w:val="Styl16"/>
  </w:abstractNum>
  <w:abstractNum w:abstractNumId="43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1"/>
  </w:num>
  <w:num w:numId="5">
    <w:abstractNumId w:val="26"/>
  </w:num>
  <w:num w:numId="6">
    <w:abstractNumId w:val="32"/>
  </w:num>
  <w:num w:numId="7">
    <w:abstractNumId w:val="39"/>
  </w:num>
  <w:num w:numId="8">
    <w:abstractNumId w:val="31"/>
  </w:num>
  <w:num w:numId="9">
    <w:abstractNumId w:val="33"/>
  </w:num>
  <w:num w:numId="10">
    <w:abstractNumId w:val="15"/>
  </w:num>
  <w:num w:numId="11">
    <w:abstractNumId w:val="17"/>
  </w:num>
  <w:num w:numId="12">
    <w:abstractNumId w:val="7"/>
    <w:lvlOverride w:ilvl="0">
      <w:startOverride w:val="5"/>
    </w:lvlOverride>
    <w:lvlOverride w:ilvl="1">
      <w:startOverride w:val="6"/>
    </w:lvlOverride>
  </w:num>
  <w:num w:numId="13">
    <w:abstractNumId w:val="16"/>
  </w:num>
  <w:num w:numId="14">
    <w:abstractNumId w:val="25"/>
  </w:num>
  <w:num w:numId="15">
    <w:abstractNumId w:val="34"/>
  </w:num>
  <w:num w:numId="16">
    <w:abstractNumId w:val="12"/>
  </w:num>
  <w:num w:numId="17">
    <w:abstractNumId w:val="42"/>
  </w:num>
  <w:num w:numId="18">
    <w:abstractNumId w:val="8"/>
  </w:num>
  <w:num w:numId="19">
    <w:abstractNumId w:val="23"/>
  </w:num>
  <w:num w:numId="20">
    <w:abstractNumId w:val="44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0"/>
  </w:num>
  <w:num w:numId="25">
    <w:abstractNumId w:val="18"/>
  </w:num>
  <w:num w:numId="26">
    <w:abstractNumId w:val="6"/>
  </w:num>
  <w:num w:numId="27">
    <w:abstractNumId w:val="14"/>
  </w:num>
  <w:num w:numId="28">
    <w:abstractNumId w:val="28"/>
  </w:num>
  <w:num w:numId="29">
    <w:abstractNumId w:val="2"/>
  </w:num>
  <w:num w:numId="30">
    <w:abstractNumId w:val="35"/>
  </w:num>
  <w:num w:numId="31">
    <w:abstractNumId w:val="37"/>
  </w:num>
  <w:num w:numId="32">
    <w:abstractNumId w:val="10"/>
  </w:num>
  <w:num w:numId="33">
    <w:abstractNumId w:val="19"/>
  </w:num>
  <w:num w:numId="34">
    <w:abstractNumId w:val="11"/>
  </w:num>
  <w:num w:numId="35">
    <w:abstractNumId w:val="20"/>
  </w:num>
  <w:num w:numId="36">
    <w:abstractNumId w:val="29"/>
  </w:num>
  <w:num w:numId="37">
    <w:abstractNumId w:val="27"/>
  </w:num>
  <w:num w:numId="38">
    <w:abstractNumId w:val="22"/>
  </w:num>
  <w:num w:numId="39">
    <w:abstractNumId w:val="4"/>
  </w:num>
  <w:num w:numId="40">
    <w:abstractNumId w:val="38"/>
  </w:num>
  <w:num w:numId="41">
    <w:abstractNumId w:val="40"/>
  </w:num>
  <w:num w:numId="42">
    <w:abstractNumId w:val="36"/>
  </w:num>
  <w:num w:numId="43">
    <w:abstractNumId w:val="9"/>
  </w:num>
  <w:num w:numId="44">
    <w:abstractNumId w:val="3"/>
  </w:num>
  <w:num w:numId="45">
    <w:abstractNumId w:val="5"/>
  </w:num>
  <w:num w:numId="4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hyphenationZone w:val="425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35110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166C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2059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B7D02"/>
    <w:rsid w:val="006C02AD"/>
    <w:rsid w:val="006C3772"/>
    <w:rsid w:val="006C67E2"/>
    <w:rsid w:val="006D120A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52FD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5404"/>
    <w:rsid w:val="008A5C41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C5E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4EA0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0BC8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D57E5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0F62973"/>
  <w15:chartTrackingRefBased/>
  <w15:docId w15:val="{BB7EE058-78C7-44EF-8EDD-A603FCD4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52FD"/>
    <w:pPr>
      <w:keepNext/>
      <w:keepLines/>
      <w:spacing w:before="40" w:after="360"/>
      <w:outlineLvl w:val="1"/>
    </w:pPr>
    <w:rPr>
      <w:rFonts w:eastAsia="Times New Roman" w:cs="Calibr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7652FD"/>
    <w:rPr>
      <w:rFonts w:ascii="Calibri" w:eastAsia="Times New Roman" w:hAnsi="Calibri" w:cs="Calibri"/>
      <w:b/>
      <w:bCs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before="240"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uiPriority w:val="99"/>
    <w:semiHidden/>
    <w:unhideWhenUsed/>
    <w:rsid w:val="00765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radziszewska\AppData\Local\Microsoft\Windows\INetCache\Content.Outlook\MG0J65K8\www.pfron.org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5B3FD-09C3-4B20-8F36-63450EF50157}">
  <ds:schemaRefs>
    <ds:schemaRef ds:uri="http://purl.org/dc/dcmitype/"/>
    <ds:schemaRef ds:uri="07738a6a-ff6a-44cb-98fe-067796c40f7e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CF7D5A-9A0C-498D-8681-591CB307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9138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Banach-Zdziarska Anna</dc:creator>
  <cp:keywords/>
  <cp:lastModifiedBy>Radziszewska Małgorzata</cp:lastModifiedBy>
  <cp:revision>2</cp:revision>
  <cp:lastPrinted>2021-08-12T13:10:00Z</cp:lastPrinted>
  <dcterms:created xsi:type="dcterms:W3CDTF">2021-10-05T18:06:00Z</dcterms:created>
  <dcterms:modified xsi:type="dcterms:W3CDTF">2021-10-05T18:06:00Z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